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A3628D" w:rsidRDefault="00A3628D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A3628D" w:rsidRDefault="00A3628D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A3628D" w:rsidRPr="00571D57" w:rsidRDefault="00A3628D" w:rsidP="00A362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36"/>
          <w:szCs w:val="36"/>
          <w:u w:val="single"/>
        </w:rPr>
      </w:pPr>
      <w:r w:rsidRPr="00571D57">
        <w:rPr>
          <w:rFonts w:ascii="Arial" w:hAnsi="Arial" w:cs="Arial"/>
          <w:b/>
          <w:color w:val="0070C0"/>
          <w:sz w:val="36"/>
          <w:szCs w:val="36"/>
          <w:u w:val="single"/>
          <w:lang w:eastAsia="ru-RU"/>
        </w:rPr>
        <w:t>НАЛОГОВОЕ УВЕДОМЛЕНИЕ ПО ИМУЩЕСТВЕННЫМ НАЛОГАМ</w:t>
      </w:r>
    </w:p>
    <w:p w:rsidR="006F6ED6" w:rsidRDefault="00A3628D" w:rsidP="00A3628D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A3628D">
        <w:rPr>
          <w:rFonts w:ascii="Arial" w:hAnsi="Arial" w:cs="Arial"/>
          <w:sz w:val="28"/>
          <w:szCs w:val="28"/>
        </w:rPr>
        <w:t>Земельный и транспортный налоги, налог</w:t>
      </w:r>
      <w:bookmarkStart w:id="0" w:name="_GoBack"/>
      <w:bookmarkEnd w:id="0"/>
      <w:r w:rsidRPr="00A3628D">
        <w:rPr>
          <w:rFonts w:ascii="Arial" w:hAnsi="Arial" w:cs="Arial"/>
          <w:sz w:val="28"/>
          <w:szCs w:val="28"/>
        </w:rPr>
        <w:t xml:space="preserve"> на имущество физических лиц граждане уплачивают на основании налогового </w:t>
      </w:r>
      <w:hyperlink r:id="rId10" w:history="1">
        <w:r w:rsidRPr="00A3628D">
          <w:rPr>
            <w:rFonts w:ascii="Arial" w:hAnsi="Arial" w:cs="Arial"/>
            <w:sz w:val="28"/>
            <w:szCs w:val="28"/>
          </w:rPr>
          <w:t>уведомления</w:t>
        </w:r>
      </w:hyperlink>
      <w:r w:rsidRPr="00A3628D">
        <w:rPr>
          <w:rFonts w:ascii="Arial" w:hAnsi="Arial" w:cs="Arial"/>
          <w:sz w:val="28"/>
          <w:szCs w:val="28"/>
        </w:rPr>
        <w:t xml:space="preserve">. </w:t>
      </w:r>
    </w:p>
    <w:p w:rsidR="00A3628D" w:rsidRPr="00A3628D" w:rsidRDefault="006F6ED6" w:rsidP="00A3628D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A3628D" w:rsidRPr="00A3628D">
        <w:rPr>
          <w:rFonts w:ascii="Arial" w:hAnsi="Arial" w:cs="Arial"/>
          <w:sz w:val="28"/>
          <w:szCs w:val="28"/>
        </w:rPr>
        <w:t xml:space="preserve">Также по уведомлению уплачивается НДФЛ с доходов, с которых налоговый агент не смог удержать налог и представил сообщение об этом в налоговый орган. </w:t>
      </w:r>
      <w:proofErr w:type="gramStart"/>
      <w:r w:rsidR="00A3628D" w:rsidRPr="00A3628D">
        <w:rPr>
          <w:rFonts w:ascii="Arial" w:hAnsi="Arial" w:cs="Arial"/>
          <w:sz w:val="28"/>
          <w:szCs w:val="28"/>
        </w:rPr>
        <w:t>По налоговому уведомлению также должен быть уплачен НДФЛ с выигрышей от участия в азартных играх в казино и залах игровых автоматов, а также начиная с 2021 г. - с доходов в виде процентов по вкладам (остаткам на счетах) в банках (</w:t>
      </w:r>
      <w:hyperlink r:id="rId11" w:history="1">
        <w:r w:rsidR="00A3628D" w:rsidRPr="00A3628D">
          <w:rPr>
            <w:rFonts w:ascii="Arial" w:hAnsi="Arial" w:cs="Arial"/>
            <w:sz w:val="28"/>
            <w:szCs w:val="28"/>
          </w:rPr>
          <w:t>п. 2 ст. 52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, </w:t>
      </w:r>
      <w:hyperlink r:id="rId12" w:history="1">
        <w:r w:rsidR="00A3628D" w:rsidRPr="00A3628D">
          <w:rPr>
            <w:rFonts w:ascii="Arial" w:hAnsi="Arial" w:cs="Arial"/>
            <w:sz w:val="28"/>
            <w:szCs w:val="28"/>
          </w:rPr>
          <w:t>п. 3 ст. 214.7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, </w:t>
      </w:r>
      <w:hyperlink r:id="rId13" w:history="1">
        <w:r w:rsidR="00A3628D" w:rsidRPr="00A3628D">
          <w:rPr>
            <w:rFonts w:ascii="Arial" w:hAnsi="Arial" w:cs="Arial"/>
            <w:sz w:val="28"/>
            <w:szCs w:val="28"/>
          </w:rPr>
          <w:t>п. 6 ст. 228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, </w:t>
      </w:r>
      <w:hyperlink r:id="rId14" w:history="1">
        <w:r w:rsidR="00A3628D" w:rsidRPr="00A3628D">
          <w:rPr>
            <w:rFonts w:ascii="Arial" w:hAnsi="Arial" w:cs="Arial"/>
            <w:sz w:val="28"/>
            <w:szCs w:val="28"/>
          </w:rPr>
          <w:t>п. 3 ст. 363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, </w:t>
      </w:r>
      <w:hyperlink r:id="rId15" w:history="1">
        <w:r w:rsidR="00A3628D" w:rsidRPr="00A3628D">
          <w:rPr>
            <w:rFonts w:ascii="Arial" w:hAnsi="Arial" w:cs="Arial"/>
            <w:sz w:val="28"/>
            <w:szCs w:val="28"/>
          </w:rPr>
          <w:t>п. 4 ст. 397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, </w:t>
      </w:r>
      <w:hyperlink r:id="rId16" w:history="1">
        <w:r w:rsidR="00A3628D" w:rsidRPr="00A3628D">
          <w:rPr>
            <w:rFonts w:ascii="Arial" w:hAnsi="Arial" w:cs="Arial"/>
            <w:sz w:val="28"/>
            <w:szCs w:val="28"/>
          </w:rPr>
          <w:t>п</w:t>
        </w:r>
        <w:proofErr w:type="gramEnd"/>
        <w:r w:rsidR="00A3628D" w:rsidRPr="00A3628D">
          <w:rPr>
            <w:rFonts w:ascii="Arial" w:hAnsi="Arial" w:cs="Arial"/>
            <w:sz w:val="28"/>
            <w:szCs w:val="28"/>
          </w:rPr>
          <w:t xml:space="preserve">. </w:t>
        </w:r>
        <w:proofErr w:type="gramStart"/>
        <w:r w:rsidR="00A3628D" w:rsidRPr="00A3628D">
          <w:rPr>
            <w:rFonts w:ascii="Arial" w:hAnsi="Arial" w:cs="Arial"/>
            <w:sz w:val="28"/>
            <w:szCs w:val="28"/>
          </w:rPr>
          <w:t>2 ст. 409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 НК РФ; </w:t>
      </w:r>
      <w:hyperlink r:id="rId17" w:history="1">
        <w:proofErr w:type="spellStart"/>
        <w:r w:rsidR="00A3628D" w:rsidRPr="00A3628D">
          <w:rPr>
            <w:rFonts w:ascii="Arial" w:hAnsi="Arial" w:cs="Arial"/>
            <w:sz w:val="28"/>
            <w:szCs w:val="28"/>
          </w:rPr>
          <w:t>пп</w:t>
        </w:r>
        <w:proofErr w:type="spellEnd"/>
        <w:r w:rsidR="00A3628D" w:rsidRPr="00A3628D">
          <w:rPr>
            <w:rFonts w:ascii="Arial" w:hAnsi="Arial" w:cs="Arial"/>
            <w:sz w:val="28"/>
            <w:szCs w:val="28"/>
          </w:rPr>
          <w:t>. "б" п. 15 ст. 1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, </w:t>
      </w:r>
      <w:hyperlink r:id="rId18" w:history="1">
        <w:r w:rsidR="00A3628D" w:rsidRPr="00A3628D">
          <w:rPr>
            <w:rFonts w:ascii="Arial" w:hAnsi="Arial" w:cs="Arial"/>
            <w:sz w:val="28"/>
            <w:szCs w:val="28"/>
          </w:rPr>
          <w:t>ч. 2 ст. 2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 Закона от 23.11.2020 N 372-ФЗ; </w:t>
      </w:r>
      <w:hyperlink r:id="rId19" w:history="1">
        <w:r w:rsidR="00A3628D" w:rsidRPr="00A3628D">
          <w:rPr>
            <w:rFonts w:ascii="Arial" w:hAnsi="Arial" w:cs="Arial"/>
            <w:sz w:val="28"/>
            <w:szCs w:val="28"/>
          </w:rPr>
          <w:t>Информация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 ФНС России).</w:t>
      </w:r>
      <w:proofErr w:type="gramEnd"/>
    </w:p>
    <w:p w:rsidR="00A3628D" w:rsidRPr="00A3628D" w:rsidRDefault="00A3628D" w:rsidP="00A362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A3628D" w:rsidRPr="00A3628D" w:rsidRDefault="006F6ED6" w:rsidP="006F6E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 xml:space="preserve">       </w:t>
      </w:r>
      <w:r w:rsidRPr="006F6ED6">
        <w:rPr>
          <w:rFonts w:ascii="Arial" w:hAnsi="Arial" w:cs="Arial"/>
          <w:bCs/>
          <w:i/>
          <w:iCs/>
          <w:sz w:val="28"/>
          <w:szCs w:val="28"/>
        </w:rPr>
        <w:t>Можно</w:t>
      </w:r>
      <w:r w:rsidR="00A3628D" w:rsidRPr="006F6ED6">
        <w:rPr>
          <w:rFonts w:ascii="Arial" w:hAnsi="Arial" w:cs="Arial"/>
          <w:i/>
          <w:iCs/>
          <w:sz w:val="28"/>
          <w:szCs w:val="28"/>
        </w:rPr>
        <w:t xml:space="preserve"> </w:t>
      </w:r>
      <w:r w:rsidR="00A3628D" w:rsidRPr="00A3628D">
        <w:rPr>
          <w:rFonts w:ascii="Arial" w:hAnsi="Arial" w:cs="Arial"/>
          <w:i/>
          <w:iCs/>
          <w:sz w:val="28"/>
          <w:szCs w:val="28"/>
        </w:rPr>
        <w:t>добровольно перечислить единый налоговый платеж в счет предстоящей уплаты имущественных налогов, а также НДФЛ, подлежащего уплате на основании уведомления (</w:t>
      </w:r>
      <w:hyperlink r:id="rId20" w:history="1">
        <w:r w:rsidR="00A3628D" w:rsidRPr="00A3628D">
          <w:rPr>
            <w:rFonts w:ascii="Arial" w:hAnsi="Arial" w:cs="Arial"/>
            <w:i/>
            <w:iCs/>
            <w:sz w:val="28"/>
            <w:szCs w:val="28"/>
          </w:rPr>
          <w:t>п. 1 ст. 45.1</w:t>
        </w:r>
      </w:hyperlink>
      <w:r w:rsidR="00A3628D" w:rsidRPr="00A3628D">
        <w:rPr>
          <w:rFonts w:ascii="Arial" w:hAnsi="Arial" w:cs="Arial"/>
          <w:i/>
          <w:iCs/>
          <w:sz w:val="28"/>
          <w:szCs w:val="28"/>
        </w:rPr>
        <w:t xml:space="preserve">, </w:t>
      </w:r>
      <w:hyperlink r:id="rId21" w:history="1">
        <w:r w:rsidR="00A3628D" w:rsidRPr="00A3628D">
          <w:rPr>
            <w:rFonts w:ascii="Arial" w:hAnsi="Arial" w:cs="Arial"/>
            <w:i/>
            <w:iCs/>
            <w:sz w:val="28"/>
            <w:szCs w:val="28"/>
          </w:rPr>
          <w:t>п. 6 ст. 228</w:t>
        </w:r>
      </w:hyperlink>
      <w:r w:rsidR="00A3628D" w:rsidRPr="00A3628D">
        <w:rPr>
          <w:rFonts w:ascii="Arial" w:hAnsi="Arial" w:cs="Arial"/>
          <w:i/>
          <w:iCs/>
          <w:sz w:val="28"/>
          <w:szCs w:val="28"/>
        </w:rPr>
        <w:t xml:space="preserve"> НК РФ).</w:t>
      </w:r>
    </w:p>
    <w:p w:rsidR="00A3628D" w:rsidRPr="00A3628D" w:rsidRDefault="006F6ED6" w:rsidP="00A3628D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A3628D" w:rsidRPr="00A3628D">
        <w:rPr>
          <w:rFonts w:ascii="Arial" w:hAnsi="Arial" w:cs="Arial"/>
          <w:sz w:val="28"/>
          <w:szCs w:val="28"/>
        </w:rPr>
        <w:t xml:space="preserve">Налоговое уведомление может быть направлено по почте заказным письмом или передано в электронной форме, в частности, через личный кабинет налогоплательщика. В случае направления уведомления по почте заказным письмом оно считается полученным по истечении шести рабочих дней </w:t>
      </w:r>
      <w:proofErr w:type="gramStart"/>
      <w:r w:rsidR="00A3628D" w:rsidRPr="00A3628D">
        <w:rPr>
          <w:rFonts w:ascii="Arial" w:hAnsi="Arial" w:cs="Arial"/>
          <w:sz w:val="28"/>
          <w:szCs w:val="28"/>
        </w:rPr>
        <w:t>с даты направления</w:t>
      </w:r>
      <w:proofErr w:type="gramEnd"/>
      <w:r w:rsidR="00A3628D" w:rsidRPr="00A3628D">
        <w:rPr>
          <w:rFonts w:ascii="Arial" w:hAnsi="Arial" w:cs="Arial"/>
          <w:sz w:val="28"/>
          <w:szCs w:val="28"/>
        </w:rPr>
        <w:t xml:space="preserve"> заказного письма.</w:t>
      </w:r>
    </w:p>
    <w:p w:rsidR="00A3628D" w:rsidRPr="00A3628D" w:rsidRDefault="006F6ED6" w:rsidP="00A3628D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A3628D" w:rsidRPr="00A3628D">
        <w:rPr>
          <w:rFonts w:ascii="Arial" w:hAnsi="Arial" w:cs="Arial"/>
          <w:sz w:val="28"/>
          <w:szCs w:val="28"/>
        </w:rPr>
        <w:t>Также  мож</w:t>
      </w:r>
      <w:r>
        <w:rPr>
          <w:rFonts w:ascii="Arial" w:hAnsi="Arial" w:cs="Arial"/>
          <w:sz w:val="28"/>
          <w:szCs w:val="28"/>
        </w:rPr>
        <w:t>но</w:t>
      </w:r>
      <w:r w:rsidR="00A3628D" w:rsidRPr="00A3628D">
        <w:rPr>
          <w:rFonts w:ascii="Arial" w:hAnsi="Arial" w:cs="Arial"/>
          <w:sz w:val="28"/>
          <w:szCs w:val="28"/>
        </w:rPr>
        <w:t xml:space="preserve"> получить налоговое уведомление на бумажном носителе лично или через представителя под расписку в любом налоговом органе либо через МФЦ на основании </w:t>
      </w:r>
      <w:hyperlink r:id="rId22" w:history="1">
        <w:r w:rsidR="00A3628D" w:rsidRPr="00A3628D">
          <w:rPr>
            <w:rFonts w:ascii="Arial" w:hAnsi="Arial" w:cs="Arial"/>
            <w:sz w:val="28"/>
            <w:szCs w:val="28"/>
          </w:rPr>
          <w:t>заявления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 о выдаче налогового уведомления не позднее пяти дней со дня получения налоговым органом такого заявления (</w:t>
      </w:r>
      <w:hyperlink r:id="rId23" w:history="1">
        <w:r w:rsidR="00A3628D" w:rsidRPr="00A3628D">
          <w:rPr>
            <w:rFonts w:ascii="Arial" w:hAnsi="Arial" w:cs="Arial"/>
            <w:sz w:val="28"/>
            <w:szCs w:val="28"/>
          </w:rPr>
          <w:t>п. 6 ст. 6.1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, </w:t>
      </w:r>
      <w:hyperlink r:id="rId24" w:history="1">
        <w:r w:rsidR="00A3628D" w:rsidRPr="00A3628D">
          <w:rPr>
            <w:rFonts w:ascii="Arial" w:hAnsi="Arial" w:cs="Arial"/>
            <w:sz w:val="28"/>
            <w:szCs w:val="28"/>
          </w:rPr>
          <w:t>п. 4 ст. 52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 НК РФ).</w:t>
      </w:r>
    </w:p>
    <w:p w:rsidR="00A3628D" w:rsidRPr="00A3628D" w:rsidRDefault="0039167D" w:rsidP="00A3628D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A3628D" w:rsidRPr="00A3628D">
        <w:rPr>
          <w:rFonts w:ascii="Arial" w:hAnsi="Arial" w:cs="Arial"/>
          <w:sz w:val="28"/>
          <w:szCs w:val="28"/>
        </w:rPr>
        <w:t xml:space="preserve">Если имеется доступ к личному кабинету налогоплательщика, </w:t>
      </w:r>
      <w:r w:rsidR="006F6ED6">
        <w:rPr>
          <w:rFonts w:ascii="Arial" w:hAnsi="Arial" w:cs="Arial"/>
          <w:sz w:val="28"/>
          <w:szCs w:val="28"/>
        </w:rPr>
        <w:t>можно</w:t>
      </w:r>
      <w:r w:rsidR="00A3628D" w:rsidRPr="00A3628D">
        <w:rPr>
          <w:rFonts w:ascii="Arial" w:hAnsi="Arial" w:cs="Arial"/>
          <w:sz w:val="28"/>
          <w:szCs w:val="28"/>
        </w:rPr>
        <w:t xml:space="preserve"> получит</w:t>
      </w:r>
      <w:r w:rsidR="006F6ED6">
        <w:rPr>
          <w:rFonts w:ascii="Arial" w:hAnsi="Arial" w:cs="Arial"/>
          <w:sz w:val="28"/>
          <w:szCs w:val="28"/>
        </w:rPr>
        <w:t>ь</w:t>
      </w:r>
      <w:r w:rsidR="00A3628D" w:rsidRPr="00A3628D">
        <w:rPr>
          <w:rFonts w:ascii="Arial" w:hAnsi="Arial" w:cs="Arial"/>
          <w:sz w:val="28"/>
          <w:szCs w:val="28"/>
        </w:rPr>
        <w:t xml:space="preserve"> налоговое уведомление только в электронной форме. </w:t>
      </w:r>
      <w:r w:rsidR="009351C6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lastRenderedPageBreak/>
        <w:t>При получении</w:t>
      </w:r>
      <w:r w:rsidR="00A3628D" w:rsidRPr="00A3628D">
        <w:rPr>
          <w:rFonts w:ascii="Arial" w:hAnsi="Arial" w:cs="Arial"/>
          <w:sz w:val="28"/>
          <w:szCs w:val="28"/>
        </w:rPr>
        <w:t xml:space="preserve"> налогов</w:t>
      </w:r>
      <w:r>
        <w:rPr>
          <w:rFonts w:ascii="Arial" w:hAnsi="Arial" w:cs="Arial"/>
          <w:sz w:val="28"/>
          <w:szCs w:val="28"/>
        </w:rPr>
        <w:t>ого</w:t>
      </w:r>
      <w:r w:rsidR="00A3628D" w:rsidRPr="00A3628D">
        <w:rPr>
          <w:rFonts w:ascii="Arial" w:hAnsi="Arial" w:cs="Arial"/>
          <w:sz w:val="28"/>
          <w:szCs w:val="28"/>
        </w:rPr>
        <w:t xml:space="preserve"> уведомления на бумажном носителе, </w:t>
      </w:r>
      <w:r>
        <w:rPr>
          <w:rFonts w:ascii="Arial" w:hAnsi="Arial" w:cs="Arial"/>
          <w:sz w:val="28"/>
          <w:szCs w:val="28"/>
        </w:rPr>
        <w:t>необходимо</w:t>
      </w:r>
      <w:r w:rsidR="00A3628D" w:rsidRPr="00A3628D">
        <w:rPr>
          <w:rFonts w:ascii="Arial" w:hAnsi="Arial" w:cs="Arial"/>
          <w:sz w:val="28"/>
          <w:szCs w:val="28"/>
        </w:rPr>
        <w:t xml:space="preserve"> представить письменное </w:t>
      </w:r>
      <w:hyperlink r:id="rId25" w:history="1">
        <w:r w:rsidR="00A3628D" w:rsidRPr="00A3628D">
          <w:rPr>
            <w:rFonts w:ascii="Arial" w:hAnsi="Arial" w:cs="Arial"/>
            <w:sz w:val="28"/>
            <w:szCs w:val="28"/>
          </w:rPr>
          <w:t>уведомление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 об этом в налоговый орган лично (через представителя), в том числе через МФЦ, или по почте, либо в электронной форме через свой личный кабинет (</w:t>
      </w:r>
      <w:hyperlink r:id="rId26" w:history="1">
        <w:r w:rsidR="00A3628D" w:rsidRPr="00A3628D">
          <w:rPr>
            <w:rFonts w:ascii="Arial" w:hAnsi="Arial" w:cs="Arial"/>
            <w:sz w:val="28"/>
            <w:szCs w:val="28"/>
          </w:rPr>
          <w:t>п. 2 ст. 11.2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 НК РФ; </w:t>
      </w:r>
      <w:hyperlink r:id="rId27" w:history="1">
        <w:r w:rsidR="00A3628D" w:rsidRPr="00A3628D">
          <w:rPr>
            <w:rFonts w:ascii="Arial" w:hAnsi="Arial" w:cs="Arial"/>
            <w:sz w:val="28"/>
            <w:szCs w:val="28"/>
          </w:rPr>
          <w:t>Письмо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 Минфина России от 20.07.2017 N 03-02-07/2/46444).</w:t>
      </w:r>
    </w:p>
    <w:p w:rsidR="00A3628D" w:rsidRPr="00A3628D" w:rsidRDefault="0039167D" w:rsidP="00A3628D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A3628D" w:rsidRPr="00A3628D">
        <w:rPr>
          <w:rFonts w:ascii="Arial" w:hAnsi="Arial" w:cs="Arial"/>
          <w:sz w:val="28"/>
          <w:szCs w:val="28"/>
        </w:rPr>
        <w:t>Обязанность по уплате налогов возникает не ранее даты получения налогового уведомления. Оно должно быть направлено  не позднее 30 рабочих дней до наступления срока уплаты налога (</w:t>
      </w:r>
      <w:hyperlink r:id="rId28" w:history="1">
        <w:r w:rsidR="00A3628D" w:rsidRPr="00A3628D">
          <w:rPr>
            <w:rFonts w:ascii="Arial" w:hAnsi="Arial" w:cs="Arial"/>
            <w:sz w:val="28"/>
            <w:szCs w:val="28"/>
          </w:rPr>
          <w:t>п. 6 ст. 6.1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, </w:t>
      </w:r>
      <w:hyperlink r:id="rId29" w:history="1">
        <w:r w:rsidR="00A3628D" w:rsidRPr="00A3628D">
          <w:rPr>
            <w:rFonts w:ascii="Arial" w:hAnsi="Arial" w:cs="Arial"/>
            <w:sz w:val="28"/>
            <w:szCs w:val="28"/>
          </w:rPr>
          <w:t>п. 2 ст. 52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, </w:t>
      </w:r>
      <w:hyperlink r:id="rId30" w:history="1">
        <w:r w:rsidR="00A3628D" w:rsidRPr="00A3628D">
          <w:rPr>
            <w:rFonts w:ascii="Arial" w:hAnsi="Arial" w:cs="Arial"/>
            <w:sz w:val="28"/>
            <w:szCs w:val="28"/>
          </w:rPr>
          <w:t>п. 4 ст. 57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, </w:t>
      </w:r>
      <w:hyperlink r:id="rId31" w:history="1">
        <w:r w:rsidR="00A3628D" w:rsidRPr="00A3628D">
          <w:rPr>
            <w:rFonts w:ascii="Arial" w:hAnsi="Arial" w:cs="Arial"/>
            <w:sz w:val="28"/>
            <w:szCs w:val="28"/>
          </w:rPr>
          <w:t>п. 1 ст. 363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, </w:t>
      </w:r>
      <w:hyperlink r:id="rId32" w:history="1">
        <w:r w:rsidR="00A3628D" w:rsidRPr="00A3628D">
          <w:rPr>
            <w:rFonts w:ascii="Arial" w:hAnsi="Arial" w:cs="Arial"/>
            <w:sz w:val="28"/>
            <w:szCs w:val="28"/>
          </w:rPr>
          <w:t>п. 1 ст. 397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, </w:t>
      </w:r>
      <w:hyperlink r:id="rId33" w:history="1">
        <w:r w:rsidR="00A3628D" w:rsidRPr="00A3628D">
          <w:rPr>
            <w:rFonts w:ascii="Arial" w:hAnsi="Arial" w:cs="Arial"/>
            <w:sz w:val="28"/>
            <w:szCs w:val="28"/>
          </w:rPr>
          <w:t>п. 1 ст. 409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 НК РФ).</w:t>
      </w:r>
    </w:p>
    <w:p w:rsidR="00A3628D" w:rsidRPr="00A3628D" w:rsidRDefault="009351C6" w:rsidP="00A3628D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A3628D" w:rsidRPr="00A3628D">
        <w:rPr>
          <w:rFonts w:ascii="Arial" w:hAnsi="Arial" w:cs="Arial"/>
          <w:sz w:val="28"/>
          <w:szCs w:val="28"/>
        </w:rPr>
        <w:t>Уведомление не направляется, если общая сумма налогов, исчисленных налоговым органом, составляет менее 100 руб., за исключением направления такого уведомления в году, по окончании которого налоговый орган теряет право его направить (три предшествующих года). Уведомлен</w:t>
      </w:r>
      <w:r>
        <w:rPr>
          <w:rFonts w:ascii="Arial" w:hAnsi="Arial" w:cs="Arial"/>
          <w:sz w:val="28"/>
          <w:szCs w:val="28"/>
        </w:rPr>
        <w:t xml:space="preserve">ие не направляется также, если </w:t>
      </w:r>
      <w:r w:rsidR="00A3628D" w:rsidRPr="00A3628D">
        <w:rPr>
          <w:rFonts w:ascii="Arial" w:hAnsi="Arial" w:cs="Arial"/>
          <w:sz w:val="28"/>
          <w:szCs w:val="28"/>
        </w:rPr>
        <w:t xml:space="preserve"> пользу</w:t>
      </w:r>
      <w:r>
        <w:rPr>
          <w:rFonts w:ascii="Arial" w:hAnsi="Arial" w:cs="Arial"/>
          <w:sz w:val="28"/>
          <w:szCs w:val="28"/>
        </w:rPr>
        <w:t>ются</w:t>
      </w:r>
      <w:r w:rsidR="00A3628D" w:rsidRPr="00A3628D">
        <w:rPr>
          <w:rFonts w:ascii="Arial" w:hAnsi="Arial" w:cs="Arial"/>
          <w:sz w:val="28"/>
          <w:szCs w:val="28"/>
        </w:rPr>
        <w:t xml:space="preserve"> льготой, полностью освобождающей от обложения имущественными налогами. Уведомление направляется при наличии основания для включения в него расчета (перерасчета) НДФЛ, не удержанного налоговым агентом (</w:t>
      </w:r>
      <w:hyperlink r:id="rId34" w:history="1">
        <w:r w:rsidR="00A3628D" w:rsidRPr="00A3628D">
          <w:rPr>
            <w:rFonts w:ascii="Arial" w:hAnsi="Arial" w:cs="Arial"/>
            <w:sz w:val="28"/>
            <w:szCs w:val="28"/>
          </w:rPr>
          <w:t>п. 4 ст. 52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 НК РФ; </w:t>
      </w:r>
      <w:hyperlink r:id="rId35" w:history="1">
        <w:r w:rsidR="00A3628D" w:rsidRPr="00A3628D">
          <w:rPr>
            <w:rFonts w:ascii="Arial" w:hAnsi="Arial" w:cs="Arial"/>
            <w:sz w:val="28"/>
            <w:szCs w:val="28"/>
          </w:rPr>
          <w:t>п. 6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 Приказа ФНС России от 07.09.2016 N ММВ-7-11/477@; </w:t>
      </w:r>
      <w:hyperlink r:id="rId36" w:history="1">
        <w:r w:rsidR="00A3628D" w:rsidRPr="00A3628D">
          <w:rPr>
            <w:rFonts w:ascii="Arial" w:hAnsi="Arial" w:cs="Arial"/>
            <w:sz w:val="28"/>
            <w:szCs w:val="28"/>
          </w:rPr>
          <w:t>Письмо</w:t>
        </w:r>
      </w:hyperlink>
      <w:r w:rsidR="00A3628D" w:rsidRPr="00A3628D">
        <w:rPr>
          <w:rFonts w:ascii="Arial" w:hAnsi="Arial" w:cs="Arial"/>
          <w:sz w:val="28"/>
          <w:szCs w:val="28"/>
        </w:rPr>
        <w:t xml:space="preserve"> ФНС России от 17.06.2021 N БС-4-21/8462@).</w:t>
      </w:r>
    </w:p>
    <w:p w:rsidR="002E666B" w:rsidRPr="00A3628D" w:rsidRDefault="002E666B" w:rsidP="00A3628D">
      <w:pPr>
        <w:tabs>
          <w:tab w:val="left" w:pos="930"/>
        </w:tabs>
        <w:rPr>
          <w:sz w:val="28"/>
          <w:szCs w:val="28"/>
          <w:lang w:eastAsia="ru-RU"/>
        </w:rPr>
      </w:pPr>
    </w:p>
    <w:sectPr w:rsidR="002E666B" w:rsidRPr="00A3628D" w:rsidSect="00156A6E">
      <w:footerReference w:type="default" r:id="rId3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47" w:rsidRDefault="00A72C47" w:rsidP="00830148">
      <w:pPr>
        <w:spacing w:after="0" w:line="240" w:lineRule="auto"/>
      </w:pPr>
      <w:r>
        <w:separator/>
      </w:r>
    </w:p>
  </w:endnote>
  <w:endnote w:type="continuationSeparator" w:id="0">
    <w:p w:rsidR="00A72C47" w:rsidRDefault="00A72C47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A9EFEAD" wp14:editId="209D24E4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47" w:rsidRDefault="00A72C47" w:rsidP="00830148">
      <w:pPr>
        <w:spacing w:after="0" w:line="240" w:lineRule="auto"/>
      </w:pPr>
      <w:r>
        <w:separator/>
      </w:r>
    </w:p>
  </w:footnote>
  <w:footnote w:type="continuationSeparator" w:id="0">
    <w:p w:rsidR="00A72C47" w:rsidRDefault="00A72C47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424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31C6F"/>
    <w:rsid w:val="0034083E"/>
    <w:rsid w:val="00384199"/>
    <w:rsid w:val="0039167D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1D57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6F6ED6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351C6"/>
    <w:rsid w:val="009E6B34"/>
    <w:rsid w:val="009F0CDA"/>
    <w:rsid w:val="009F3B4D"/>
    <w:rsid w:val="00A101D0"/>
    <w:rsid w:val="00A27313"/>
    <w:rsid w:val="00A35404"/>
    <w:rsid w:val="00A3628D"/>
    <w:rsid w:val="00A44588"/>
    <w:rsid w:val="00A45661"/>
    <w:rsid w:val="00A6550E"/>
    <w:rsid w:val="00A72C47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313B3DE22D0AE766B562D66EDF73C4BD2DFE45F013194C1AC8A812BF286EB0F0E8F6CF9C4173079B50EC084B6A8049105F859F2309FCmEI8D" TargetMode="External"/><Relationship Id="rId18" Type="http://schemas.openxmlformats.org/officeDocument/2006/relationships/hyperlink" Target="consultantplus://offline/ref=89313B3DE22D0AE766B562D66EDF73C4BD23FF43F21B194C1AC8A812BF286EB0F0E8F6CF9E45750D910FE91D5A328F4C094182863F0BFEEBm7I1D" TargetMode="External"/><Relationship Id="rId26" Type="http://schemas.openxmlformats.org/officeDocument/2006/relationships/hyperlink" Target="consultantplus://offline/ref=89313B3DE22D0AE766B562D66EDF73C4BD22F444F91B194C1AC8A812BF286EB0F0E8F6CD98457105C455F919136585500E589C83210BmFIFD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313B3DE22D0AE766B562D66EDF73C4BD2DFE45F013194C1AC8A812BF286EB0F0E8F6CF9647720D9B50EC084B6A8049105F859F2309FCmEI8D" TargetMode="External"/><Relationship Id="rId34" Type="http://schemas.openxmlformats.org/officeDocument/2006/relationships/hyperlink" Target="consultantplus://offline/ref=89313B3DE22D0AE766B562D66EDF73C4BD22F444F91B194C1AC8A812BF286EB0F0E8F6CD9D457405C455F919136585500E589C83210BmFIF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313B3DE22D0AE766B562D66EDF73C4BD2DFE45F013194C1AC8A812BF286EB0F0E8F6CF964776079B50EC084B6A8049105F859F2309FCmEI8D" TargetMode="External"/><Relationship Id="rId17" Type="http://schemas.openxmlformats.org/officeDocument/2006/relationships/hyperlink" Target="consultantplus://offline/ref=89313B3DE22D0AE766B562D66EDF73C4BD23FF43F21B194C1AC8A812BF286EB0F0E8F6CF9E45750C940FE91D5A328F4C094182863F0BFEEBm7I1D" TargetMode="External"/><Relationship Id="rId25" Type="http://schemas.openxmlformats.org/officeDocument/2006/relationships/hyperlink" Target="consultantplus://offline/ref=89313B3DE22D0AE766B562D66EDF73C4BC2CF447F810194C1AC8A812BF286EB0F0E8F6CF9E45740C900FE91D5A328F4C094182863F0BFEEBm7I1D" TargetMode="External"/><Relationship Id="rId33" Type="http://schemas.openxmlformats.org/officeDocument/2006/relationships/hyperlink" Target="consultantplus://offline/ref=89313B3DE22D0AE766B562D66EDF73C4BD2DFE45F013194C1AC8A812BF286EB0F0E8F6CF9F4C77089B50EC084B6A8049105F859F2309FCmEI8D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313B3DE22D0AE766B562D66EDF73C4BD2DFE45F013194C1AC8A812BF286EB0F0E8F6CF9E41700D9B50EC084B6A8049105F859F2309FCmEI8D" TargetMode="External"/><Relationship Id="rId20" Type="http://schemas.openxmlformats.org/officeDocument/2006/relationships/hyperlink" Target="consultantplus://offline/ref=89313B3DE22D0AE766B562D66EDF73C4BD22F444F91B194C1AC8A812BF286EB0F0E8F6CA964D7705C455F919136585500E589C83210BmFIFD" TargetMode="External"/><Relationship Id="rId29" Type="http://schemas.openxmlformats.org/officeDocument/2006/relationships/hyperlink" Target="consultantplus://offline/ref=89313B3DE22D0AE766B562D66EDF73C4BD22F444F91B194C1AC8A812BF286EB0F0E8F6CF9E4C7305C455F919136585500E589C83210BmFIF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313B3DE22D0AE766B562D66EDF73C4BD22F444F91B194C1AC8A812BF286EB0F0E8F6CF9E4C7305C455F919136585500E589C83210BmFIFD" TargetMode="External"/><Relationship Id="rId24" Type="http://schemas.openxmlformats.org/officeDocument/2006/relationships/hyperlink" Target="consultantplus://offline/ref=89313B3DE22D0AE766B562D66EDF73C4BD22F444F91B194C1AC8A812BF286EB0F0E8F6CD9E4C7405C455F919136585500E589C83210BmFIFD" TargetMode="External"/><Relationship Id="rId32" Type="http://schemas.openxmlformats.org/officeDocument/2006/relationships/hyperlink" Target="consultantplus://offline/ref=89313B3DE22D0AE766B562D66EDF73C4BD2DFE45F013194C1AC8A812BF286EB0F0E8F6CF9F4C770B9B50EC084B6A8049105F859F2309FCmEI8D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313B3DE22D0AE766B562D66EDF73C4BD2DFE45F013194C1AC8A812BF286EB0F0E8F6CF9E40740B9B50EC084B6A8049105F859F2309FCmEI8D" TargetMode="External"/><Relationship Id="rId23" Type="http://schemas.openxmlformats.org/officeDocument/2006/relationships/hyperlink" Target="consultantplus://offline/ref=89313B3DE22D0AE766B562D66EDF73C4BD22F444F91B194C1AC8A812BF286EB0F0E8F6CC9E4D7F5AC140E8411C609C4E0941808123m0I8D" TargetMode="External"/><Relationship Id="rId28" Type="http://schemas.openxmlformats.org/officeDocument/2006/relationships/hyperlink" Target="consultantplus://offline/ref=89313B3DE22D0AE766B562D66EDF73C4BD22F444F91B194C1AC8A812BF286EB0F0E8F6CC9E4D7F5AC140E8411C609C4E0941808123m0I8D" TargetMode="External"/><Relationship Id="rId36" Type="http://schemas.openxmlformats.org/officeDocument/2006/relationships/hyperlink" Target="consultantplus://offline/ref=89313B3DE22D0AE766B562D66EDF73C4BD2DF041F811194C1AC8A812BF286EB0E2E8AEC39C426A0E971ABF4C1Cm6I6D" TargetMode="External"/><Relationship Id="rId10" Type="http://schemas.openxmlformats.org/officeDocument/2006/relationships/hyperlink" Target="consultantplus://offline/ref=89313B3DE22D0AE766B562D66EDF73C4BD2DF546F015194C1AC8A812BF286EB0F0E8F6CF9E45740C940FE91D5A328F4C094182863F0BFEEBm7I1D" TargetMode="External"/><Relationship Id="rId19" Type="http://schemas.openxmlformats.org/officeDocument/2006/relationships/hyperlink" Target="consultantplus://offline/ref=89313B3DE22D0AE766B562D66EDF73C4BD2DF544F816194C1AC8A812BF286EB0E2E8AEC39C426A0E971ABF4C1Cm6I6D" TargetMode="External"/><Relationship Id="rId31" Type="http://schemas.openxmlformats.org/officeDocument/2006/relationships/hyperlink" Target="consultantplus://offline/ref=89313B3DE22D0AE766B562D66EDF73C4BD2DFE45F013194C1AC8A812BF286EB0F0E8F6CF9F4C770A9B50EC084B6A8049105F859F2309FCmEI8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9313B3DE22D0AE766B562D66EDF73C4BD2DFE45F013194C1AC8A812BF286EB0F0E8F6CF9E417C0E9B50EC084B6A8049105F859F2309FCmEI8D" TargetMode="External"/><Relationship Id="rId22" Type="http://schemas.openxmlformats.org/officeDocument/2006/relationships/hyperlink" Target="consultantplus://offline/ref=89313B3DE22D0AE766B562D66EDF73C4BD21F747F810194C1AC8A812BF286EB0F0E8F6CF9E45740F950FE91D5A328F4C094182863F0BFEEBm7I1D" TargetMode="External"/><Relationship Id="rId27" Type="http://schemas.openxmlformats.org/officeDocument/2006/relationships/hyperlink" Target="consultantplus://offline/ref=89313B3DE22D0AE766B562D66EDF73C4BC27F541F515194C1AC8A812BF286EB0F0E8F6CF9E45740F960FE91D5A328F4C094182863F0BFEEBm7I1D" TargetMode="External"/><Relationship Id="rId30" Type="http://schemas.openxmlformats.org/officeDocument/2006/relationships/hyperlink" Target="consultantplus://offline/ref=89313B3DE22D0AE766B562D66EDF73C4BD22F444F91B194C1AC8A812BF286EB0F0E8F6CC964D7C05C455F919136585500E589C83210BmFIFD" TargetMode="External"/><Relationship Id="rId35" Type="http://schemas.openxmlformats.org/officeDocument/2006/relationships/hyperlink" Target="consultantplus://offline/ref=89313B3DE22D0AE766B562D66EDF73C4BD2DF546F015194C1AC8A812BF286EB0F0E8F6CF9E45740F960FE91D5A328F4C094182863F0BFEEBm7I1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85EC-D912-4245-AF4C-284F582C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Аршинов Дмитрий Вячеславович</cp:lastModifiedBy>
  <cp:revision>4</cp:revision>
  <cp:lastPrinted>2020-03-26T02:50:00Z</cp:lastPrinted>
  <dcterms:created xsi:type="dcterms:W3CDTF">2021-07-27T03:30:00Z</dcterms:created>
  <dcterms:modified xsi:type="dcterms:W3CDTF">2021-07-30T07:33:00Z</dcterms:modified>
</cp:coreProperties>
</file>